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89" w:rsidRDefault="009D762B">
      <w:pPr>
        <w:pStyle w:val="20"/>
        <w:framePr w:w="9562" w:h="1844" w:hRule="exact" w:wrap="none" w:vAnchor="page" w:hAnchor="page" w:x="902" w:y="1600"/>
        <w:shd w:val="clear" w:color="auto" w:fill="auto"/>
        <w:spacing w:line="220" w:lineRule="exact"/>
        <w:ind w:right="420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УКРАЇНА</w:t>
      </w:r>
      <w:bookmarkEnd w:id="0"/>
    </w:p>
    <w:p w:rsidR="00D75D89" w:rsidRDefault="009D762B">
      <w:pPr>
        <w:pStyle w:val="30"/>
        <w:framePr w:w="9562" w:h="1844" w:hRule="exact" w:wrap="none" w:vAnchor="page" w:hAnchor="page" w:x="902" w:y="1600"/>
        <w:shd w:val="clear" w:color="auto" w:fill="auto"/>
        <w:ind w:right="420"/>
      </w:pPr>
      <w:r>
        <w:rPr>
          <w:rStyle w:val="31"/>
          <w:b/>
          <w:bCs/>
        </w:rPr>
        <w:t>ГНІЗДИЧІВСЬКИЙ ЗАКЛАД</w:t>
      </w:r>
      <w:r>
        <w:rPr>
          <w:rStyle w:val="31"/>
          <w:b/>
          <w:bCs/>
        </w:rPr>
        <w:br/>
        <w:t>ЗАГАЛЬНОЇ СЕРЕДНЬОЇ ОСВІТИ І-ІІІ СТУПЕНІВ</w:t>
      </w:r>
      <w:r>
        <w:rPr>
          <w:rStyle w:val="31"/>
          <w:b/>
          <w:bCs/>
        </w:rPr>
        <w:br/>
        <w:t>ГНІЗДИЧІВСЬКОЇ СЕЛИЩНОЇ РАДИ</w:t>
      </w:r>
      <w:r>
        <w:rPr>
          <w:rStyle w:val="31"/>
          <w:b/>
          <w:bCs/>
        </w:rPr>
        <w:br/>
        <w:t>вул. Грушевського,65, селище Гніздичів, 81740 тел, (239) 48-8-79, е-шаіі:</w:t>
      </w:r>
    </w:p>
    <w:p w:rsidR="00D75D89" w:rsidRDefault="009D762B">
      <w:pPr>
        <w:pStyle w:val="40"/>
        <w:framePr w:w="9562" w:h="1844" w:hRule="exact" w:wrap="none" w:vAnchor="page" w:hAnchor="page" w:x="902" w:y="1600"/>
        <w:shd w:val="clear" w:color="auto" w:fill="auto"/>
        <w:spacing w:after="0" w:line="220" w:lineRule="exact"/>
        <w:ind w:right="420"/>
      </w:pPr>
      <w:r>
        <w:rPr>
          <w:rStyle w:val="41"/>
          <w:b/>
          <w:bCs/>
        </w:rPr>
        <w:t>епе2(1усЬеу8к@етаі1.сош</w:t>
      </w:r>
    </w:p>
    <w:p w:rsidR="00D75D89" w:rsidRDefault="009D762B">
      <w:pPr>
        <w:pStyle w:val="20"/>
        <w:framePr w:w="9562" w:h="298" w:hRule="exact" w:wrap="none" w:vAnchor="page" w:hAnchor="page" w:x="902" w:y="3750"/>
        <w:shd w:val="clear" w:color="auto" w:fill="auto"/>
        <w:spacing w:line="220" w:lineRule="exact"/>
        <w:ind w:right="420"/>
      </w:pPr>
      <w:bookmarkStart w:id="2" w:name="bookmark1"/>
      <w:r>
        <w:rPr>
          <w:rStyle w:val="21"/>
          <w:b/>
          <w:bCs/>
        </w:rPr>
        <w:t>НАКАЗ</w:t>
      </w:r>
      <w:bookmarkEnd w:id="2"/>
    </w:p>
    <w:p w:rsidR="00D75D89" w:rsidRDefault="009D762B">
      <w:pPr>
        <w:pStyle w:val="23"/>
        <w:framePr w:wrap="none" w:vAnchor="page" w:hAnchor="page" w:x="902" w:y="4366"/>
        <w:shd w:val="clear" w:color="auto" w:fill="auto"/>
        <w:spacing w:before="0" w:after="0" w:line="280" w:lineRule="exact"/>
        <w:ind w:left="5" w:right="8271"/>
      </w:pPr>
      <w:r>
        <w:rPr>
          <w:rStyle w:val="24"/>
        </w:rPr>
        <w:t>02.09.2024</w:t>
      </w:r>
    </w:p>
    <w:p w:rsidR="00D75D89" w:rsidRDefault="009D762B">
      <w:pPr>
        <w:pStyle w:val="23"/>
        <w:framePr w:wrap="none" w:vAnchor="page" w:hAnchor="page" w:x="8952" w:y="4362"/>
        <w:shd w:val="clear" w:color="auto" w:fill="auto"/>
        <w:spacing w:before="0" w:after="0" w:line="280" w:lineRule="exact"/>
      </w:pPr>
      <w:r>
        <w:rPr>
          <w:rStyle w:val="24"/>
        </w:rPr>
        <w:t>№ 117/2</w:t>
      </w:r>
    </w:p>
    <w:p w:rsidR="00D75D89" w:rsidRDefault="009D762B">
      <w:pPr>
        <w:pStyle w:val="23"/>
        <w:framePr w:w="9562" w:h="11370" w:hRule="exact" w:wrap="none" w:vAnchor="page" w:hAnchor="page" w:x="902" w:y="5202"/>
        <w:shd w:val="clear" w:color="auto" w:fill="auto"/>
        <w:spacing w:before="0" w:after="240" w:line="322" w:lineRule="exact"/>
        <w:ind w:right="4420"/>
      </w:pPr>
      <w:r>
        <w:rPr>
          <w:rStyle w:val="24"/>
        </w:rPr>
        <w:t xml:space="preserve">Про вивчення та самооцінювання внутрішньої системи забезпечення </w:t>
      </w:r>
      <w:r>
        <w:rPr>
          <w:rStyle w:val="285pt"/>
        </w:rPr>
        <w:t xml:space="preserve">ЯКОСТІ </w:t>
      </w:r>
      <w:r>
        <w:rPr>
          <w:rStyle w:val="24"/>
        </w:rPr>
        <w:t xml:space="preserve">освітньої діяльності та </w:t>
      </w:r>
      <w:r>
        <w:rPr>
          <w:rStyle w:val="285pt"/>
        </w:rPr>
        <w:t xml:space="preserve">ЯКОСТІ </w:t>
      </w:r>
      <w:r>
        <w:rPr>
          <w:rStyle w:val="24"/>
        </w:rPr>
        <w:t>освіти у закладі освіти у 2024-2025 н. р.</w:t>
      </w:r>
    </w:p>
    <w:p w:rsidR="00D75D89" w:rsidRDefault="009D762B">
      <w:pPr>
        <w:pStyle w:val="23"/>
        <w:framePr w:w="9562" w:h="11370" w:hRule="exact" w:wrap="none" w:vAnchor="page" w:hAnchor="page" w:x="902" w:y="5202"/>
        <w:shd w:val="clear" w:color="auto" w:fill="auto"/>
        <w:spacing w:before="0" w:after="0" w:line="322" w:lineRule="exact"/>
        <w:ind w:firstLine="740"/>
        <w:jc w:val="both"/>
      </w:pPr>
      <w:r>
        <w:rPr>
          <w:rStyle w:val="24"/>
        </w:rPr>
        <w:t>Відповідно до п. З ст. 41 Закону України «Про освіту», методичних рекомендацій Державної служби якості освіти що</w:t>
      </w:r>
      <w:r>
        <w:rPr>
          <w:rStyle w:val="24"/>
        </w:rPr>
        <w:t xml:space="preserve">до побудови внутрішньої системи забезпечення якості освіти у закладі загальної середньої освіти («Абетка для директора»), Положення про внутрішню систему забезпечення якості освіти ЗЗСО, схваленого рішенням педагогічної ради від 31.08.2020 р. протокол № 1 </w:t>
      </w:r>
      <w:r>
        <w:rPr>
          <w:rStyle w:val="24"/>
        </w:rPr>
        <w:t>і затвердженого наказом закладу освіти від 01.09.2020 р. № 72, плану роботи закладу освіти на 2024-2025 навчальний рік та з метою результативного вивчення та самооцінювання внутрішньої системи забезпечення якості освітньої діяльності та якості освіти у зак</w:t>
      </w:r>
      <w:r>
        <w:rPr>
          <w:rStyle w:val="24"/>
        </w:rPr>
        <w:t>ладі освіти НАКАЗУЮ: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1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Провести протягом вересня-грудня 2024 року комплексне вивчення та самооцінювання внутрішньої системи якості освітньої діяльності та якості освіти за напрямами: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освітнє середовище закладу освіти;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система оцінювання здобувачів освіти;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пе</w:t>
      </w:r>
      <w:r>
        <w:rPr>
          <w:rStyle w:val="24"/>
        </w:rPr>
        <w:t>дагогічна діяльність педагогічних працівників;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управлінські процеси закладу освіти.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1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Створити робочі групи з вивчення та самооцінювання внутрішньої системи якості освітньої діяльності та якості освіти за вказаними напрямами (додаток 1).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1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Призначити відповіда</w:t>
      </w:r>
      <w:r>
        <w:rPr>
          <w:rStyle w:val="24"/>
        </w:rPr>
        <w:t>льною особою за комплексне вивчення та самооцінювання внутрішньої системи якості освітньої діяльності та якості освіти за вказаними напрямами заступника директора з навчальної Семчишин Н.Д.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0"/>
          <w:numId w:val="1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Членам робочих груп: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1"/>
          <w:numId w:val="1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 xml:space="preserve">Об’єктивні результати самооцінювання якості </w:t>
      </w:r>
      <w:r>
        <w:rPr>
          <w:rStyle w:val="24"/>
        </w:rPr>
        <w:t>освіти та якості освітньої діяльності закладу узагальнювати у відповідності до вимог.</w:t>
      </w:r>
    </w:p>
    <w:p w:rsidR="00D75D89" w:rsidRDefault="009D762B">
      <w:pPr>
        <w:pStyle w:val="23"/>
        <w:framePr w:w="9562" w:h="11370" w:hRule="exact" w:wrap="none" w:vAnchor="page" w:hAnchor="page" w:x="902" w:y="5202"/>
        <w:numPr>
          <w:ilvl w:val="1"/>
          <w:numId w:val="1"/>
        </w:numPr>
        <w:shd w:val="clear" w:color="auto" w:fill="auto"/>
        <w:tabs>
          <w:tab w:val="left" w:pos="705"/>
        </w:tabs>
        <w:spacing w:before="0" w:after="0" w:line="322" w:lineRule="exact"/>
        <w:jc w:val="both"/>
      </w:pPr>
      <w:r>
        <w:rPr>
          <w:rStyle w:val="24"/>
        </w:rPr>
        <w:t>У процесі самооцінювання якості освітньої діяльності у закладі використовувати такі методи збору інформації, інструменти та джерела отримання інформації:</w:t>
      </w:r>
    </w:p>
    <w:p w:rsidR="00D75D89" w:rsidRDefault="00D75D89">
      <w:pPr>
        <w:rPr>
          <w:sz w:val="2"/>
          <w:szCs w:val="2"/>
        </w:rPr>
        <w:sectPr w:rsidR="00D75D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5D89" w:rsidRDefault="009D762B">
      <w:pPr>
        <w:pStyle w:val="23"/>
        <w:framePr w:w="9547" w:h="1982" w:hRule="exact" w:wrap="none" w:vAnchor="page" w:hAnchor="page" w:x="1448" w:y="195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0" w:line="322" w:lineRule="exact"/>
        <w:jc w:val="both"/>
      </w:pPr>
      <w:r>
        <w:rPr>
          <w:rStyle w:val="24"/>
        </w:rPr>
        <w:lastRenderedPageBreak/>
        <w:t>вивчення документації;</w:t>
      </w:r>
    </w:p>
    <w:p w:rsidR="00D75D89" w:rsidRDefault="009D762B">
      <w:pPr>
        <w:pStyle w:val="23"/>
        <w:framePr w:w="9547" w:h="1982" w:hRule="exact" w:wrap="none" w:vAnchor="page" w:hAnchor="page" w:x="1448" w:y="195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0" w:line="322" w:lineRule="exact"/>
        <w:jc w:val="both"/>
      </w:pPr>
      <w:r>
        <w:rPr>
          <w:rStyle w:val="24"/>
        </w:rPr>
        <w:t>спостереження;</w:t>
      </w:r>
    </w:p>
    <w:p w:rsidR="00D75D89" w:rsidRDefault="009D762B">
      <w:pPr>
        <w:pStyle w:val="23"/>
        <w:framePr w:w="9547" w:h="1982" w:hRule="exact" w:wrap="none" w:vAnchor="page" w:hAnchor="page" w:x="1448" w:y="195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0" w:line="322" w:lineRule="exact"/>
        <w:jc w:val="both"/>
      </w:pPr>
      <w:r>
        <w:rPr>
          <w:rStyle w:val="24"/>
        </w:rPr>
        <w:t>опитування (анкетування);</w:t>
      </w:r>
    </w:p>
    <w:p w:rsidR="00D75D89" w:rsidRDefault="009D762B">
      <w:pPr>
        <w:pStyle w:val="23"/>
        <w:framePr w:w="9547" w:h="1982" w:hRule="exact" w:wrap="none" w:vAnchor="page" w:hAnchor="page" w:x="1448" w:y="195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0" w:line="322" w:lineRule="exact"/>
        <w:jc w:val="both"/>
      </w:pPr>
      <w:r>
        <w:rPr>
          <w:rStyle w:val="24"/>
        </w:rPr>
        <w:t>аналіз даних та показників, які впливають на освітню діяльність.</w:t>
      </w:r>
    </w:p>
    <w:p w:rsidR="00D75D89" w:rsidRDefault="009D762B">
      <w:pPr>
        <w:pStyle w:val="23"/>
        <w:framePr w:w="9547" w:h="1982" w:hRule="exact" w:wrap="none" w:vAnchor="page" w:hAnchor="page" w:x="1448" w:y="195"/>
        <w:numPr>
          <w:ilvl w:val="1"/>
          <w:numId w:val="1"/>
        </w:numPr>
        <w:shd w:val="clear" w:color="auto" w:fill="auto"/>
        <w:tabs>
          <w:tab w:val="left" w:pos="589"/>
          <w:tab w:val="left" w:pos="701"/>
        </w:tabs>
        <w:spacing w:before="0" w:after="0" w:line="322" w:lineRule="exact"/>
      </w:pPr>
      <w:r>
        <w:rPr>
          <w:rStyle w:val="24"/>
        </w:rPr>
        <w:t>Для визначення рівнів самооцінювання освітнього середовища використовуватичотири рівні:</w:t>
      </w:r>
    </w:p>
    <w:p w:rsidR="00D75D89" w:rsidRDefault="009D762B">
      <w:pPr>
        <w:pStyle w:val="23"/>
        <w:framePr w:wrap="none" w:vAnchor="page" w:hAnchor="page" w:x="1448" w:y="2230"/>
        <w:shd w:val="clear" w:color="auto" w:fill="auto"/>
        <w:spacing w:before="0" w:after="0" w:line="280" w:lineRule="exact"/>
        <w:ind w:left="740"/>
      </w:pPr>
      <w:r>
        <w:rPr>
          <w:rStyle w:val="24"/>
        </w:rPr>
        <w:t>високий;</w:t>
      </w:r>
    </w:p>
    <w:p w:rsidR="00D75D89" w:rsidRDefault="009D762B">
      <w:pPr>
        <w:pStyle w:val="23"/>
        <w:framePr w:wrap="none" w:vAnchor="page" w:hAnchor="page" w:x="1448" w:y="2600"/>
        <w:shd w:val="clear" w:color="auto" w:fill="auto"/>
        <w:spacing w:before="0" w:after="0" w:line="280" w:lineRule="exact"/>
        <w:ind w:left="740"/>
      </w:pPr>
      <w:r>
        <w:rPr>
          <w:rStyle w:val="24"/>
        </w:rPr>
        <w:t>достатній;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80" w:lineRule="exact"/>
        <w:jc w:val="both"/>
      </w:pPr>
      <w:r>
        <w:rPr>
          <w:rStyle w:val="24"/>
        </w:rPr>
        <w:t>рівень, що вимагає покращення;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низький.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3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Оцінювати рівень вивчення напрямів за кількісним, описовим або комбінованим підходами.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3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 xml:space="preserve">Узагальнену інформацію про проведення вивчення і оцінювання внутрішньої системи якості освітньої діяльності та якості </w:t>
      </w:r>
      <w:r>
        <w:rPr>
          <w:rStyle w:val="24"/>
        </w:rPr>
        <w:t>освіти за напрямами надавати у паперовому та електронному вигляді у формі звітів, презентацій, схем, таблиць, гістограм тощо.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3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Надавати письмові рекомендації та пропозиції щодо вдосконалення діяльності закладу за результатами самооцінювання та спостереження</w:t>
      </w:r>
      <w:r>
        <w:rPr>
          <w:rStyle w:val="24"/>
        </w:rPr>
        <w:t xml:space="preserve"> за освітнім середовищем для розгляду їх на засіданні педагогічної ради.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1"/>
        </w:numPr>
        <w:shd w:val="clear" w:color="auto" w:fill="auto"/>
        <w:tabs>
          <w:tab w:val="left" w:pos="704"/>
          <w:tab w:val="right" w:pos="5232"/>
        </w:tabs>
        <w:spacing w:before="0" w:after="0" w:line="322" w:lineRule="exact"/>
        <w:jc w:val="both"/>
      </w:pPr>
      <w:r>
        <w:rPr>
          <w:rStyle w:val="24"/>
        </w:rPr>
        <w:t>Відповідальній особі Семчишин</w:t>
      </w:r>
      <w:r>
        <w:rPr>
          <w:rStyle w:val="24"/>
        </w:rPr>
        <w:tab/>
        <w:t>Н.Д.: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Провести нараду з членами робочої групи щодо визначення й аналізу відповідного компоненту системи забезпечення якості.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 xml:space="preserve">Координувати результативне </w:t>
      </w:r>
      <w:r>
        <w:rPr>
          <w:rStyle w:val="24"/>
        </w:rPr>
        <w:t>вивчення та самооцінювання внутрішньої системи якості освітньої діяльності та якості освіти за вказаними напрямами.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Узагальнити результати самооцінювання та визначити рівень освітньої діяльності закладу освіти за вказаними напрямами.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Підготувати висновки т</w:t>
      </w:r>
      <w:r>
        <w:rPr>
          <w:rStyle w:val="24"/>
        </w:rPr>
        <w:t>а визначити шляхи вдосконалення освітньої діяльності за даними напрямами.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Затвердити орієнтовний План роботи робочої групи з проведення самооцінювання (додаток 2).</w:t>
      </w:r>
    </w:p>
    <w:p w:rsidR="00D75D89" w:rsidRDefault="009D762B">
      <w:pPr>
        <w:pStyle w:val="23"/>
        <w:framePr w:w="9547" w:h="8181" w:hRule="exact" w:wrap="none" w:vAnchor="page" w:hAnchor="page" w:x="1448" w:y="296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322" w:lineRule="exact"/>
        <w:jc w:val="both"/>
      </w:pPr>
      <w:r>
        <w:rPr>
          <w:rStyle w:val="24"/>
        </w:rPr>
        <w:t>Затвердити механізм реалізації самооцінювання внутрішньої системи якості освітньої діяльност</w:t>
      </w:r>
      <w:r>
        <w:rPr>
          <w:rStyle w:val="24"/>
        </w:rPr>
        <w:t>і та якості освіти за вказаними напрямами (додаток</w:t>
      </w:r>
    </w:p>
    <w:p w:rsidR="00D75D89" w:rsidRDefault="009D762B">
      <w:pPr>
        <w:pStyle w:val="10"/>
        <w:framePr w:w="9547" w:h="8181" w:hRule="exact" w:wrap="none" w:vAnchor="page" w:hAnchor="page" w:x="1448" w:y="2960"/>
        <w:shd w:val="clear" w:color="auto" w:fill="auto"/>
        <w:spacing w:line="280" w:lineRule="exact"/>
      </w:pPr>
      <w:bookmarkStart w:id="3" w:name="bookmark2"/>
      <w:r>
        <w:rPr>
          <w:rStyle w:val="1TimesNewRoman14pt"/>
          <w:rFonts w:eastAsia="Tahoma"/>
        </w:rPr>
        <w:t>3</w:t>
      </w:r>
      <w:r>
        <w:rPr>
          <w:rStyle w:val="11"/>
        </w:rPr>
        <w:t>).</w:t>
      </w:r>
      <w:bookmarkEnd w:id="3"/>
    </w:p>
    <w:p w:rsidR="00D75D89" w:rsidRDefault="009D762B">
      <w:pPr>
        <w:pStyle w:val="a5"/>
        <w:framePr w:w="9648" w:h="1923" w:hRule="exact" w:wrap="none" w:vAnchor="page" w:hAnchor="page" w:x="1400" w:y="11062"/>
        <w:numPr>
          <w:ilvl w:val="0"/>
          <w:numId w:val="4"/>
        </w:numPr>
        <w:shd w:val="clear" w:color="auto" w:fill="auto"/>
        <w:tabs>
          <w:tab w:val="left" w:pos="706"/>
        </w:tabs>
      </w:pPr>
      <w:r>
        <w:rPr>
          <w:rStyle w:val="a6"/>
        </w:rPr>
        <w:t>Заслухати звіт про результати самооцінювання на засіданні педагогічної ради у січні 2025 року та врахувати її рішення при коригуванні освітньої програми та річного плану роботи закладу освіти на 2025-2</w:t>
      </w:r>
      <w:r>
        <w:rPr>
          <w:rStyle w:val="a6"/>
        </w:rPr>
        <w:t>026 навчальний рік.</w:t>
      </w:r>
    </w:p>
    <w:p w:rsidR="00D75D89" w:rsidRDefault="009D762B">
      <w:pPr>
        <w:pStyle w:val="a5"/>
        <w:framePr w:w="9648" w:h="1923" w:hRule="exact" w:wrap="none" w:vAnchor="page" w:hAnchor="page" w:x="1400" w:y="11062"/>
        <w:numPr>
          <w:ilvl w:val="0"/>
          <w:numId w:val="4"/>
        </w:numPr>
        <w:shd w:val="clear" w:color="auto" w:fill="auto"/>
        <w:tabs>
          <w:tab w:val="left" w:pos="706"/>
        </w:tabs>
      </w:pPr>
      <w:r>
        <w:rPr>
          <w:rStyle w:val="a6"/>
        </w:rPr>
        <w:t>Оприлюднити звіт про результати вивчення та самооцінювання на сайті закладу освіти.</w:t>
      </w:r>
    </w:p>
    <w:p w:rsidR="00D75D89" w:rsidRDefault="00B606C3">
      <w:pPr>
        <w:framePr w:wrap="none" w:vAnchor="page" w:hAnchor="page" w:x="1506" w:y="1276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03900" cy="1536700"/>
            <wp:effectExtent l="0" t="0" r="6350" b="635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D89" w:rsidRDefault="00D75D89">
      <w:pPr>
        <w:rPr>
          <w:sz w:val="2"/>
          <w:szCs w:val="2"/>
        </w:rPr>
      </w:pPr>
    </w:p>
    <w:sectPr w:rsidR="00D75D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2B" w:rsidRDefault="009D762B">
      <w:r>
        <w:separator/>
      </w:r>
    </w:p>
  </w:endnote>
  <w:endnote w:type="continuationSeparator" w:id="0">
    <w:p w:rsidR="009D762B" w:rsidRDefault="009D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2B" w:rsidRDefault="009D762B"/>
  </w:footnote>
  <w:footnote w:type="continuationSeparator" w:id="0">
    <w:p w:rsidR="009D762B" w:rsidRDefault="009D76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B45"/>
    <w:multiLevelType w:val="multilevel"/>
    <w:tmpl w:val="20CA60E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E750B"/>
    <w:multiLevelType w:val="multilevel"/>
    <w:tmpl w:val="DD1ABB0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87CC7"/>
    <w:multiLevelType w:val="multilevel"/>
    <w:tmpl w:val="85E2B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A977CD"/>
    <w:multiLevelType w:val="multilevel"/>
    <w:tmpl w:val="6A68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89"/>
    <w:rsid w:val="009D762B"/>
    <w:rsid w:val="00B606C3"/>
    <w:rsid w:val="00D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и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и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">
    <w:name w:val="Основний текст (2) + 8;5 pt;Напівжирни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5">
    <w:name w:val="Основни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TimesNewRoman14pt">
    <w:name w:val="Заголовок №1 + Times New Roman;1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4">
    <w:name w:val="Підпис до зображення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ідпис до зображення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Основний текст (2)"/>
    <w:basedOn w:val="a"/>
    <w:link w:val="22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ahoma" w:eastAsia="Tahoma" w:hAnsi="Tahoma" w:cs="Tahoma"/>
      <w:sz w:val="21"/>
      <w:szCs w:val="21"/>
    </w:rPr>
  </w:style>
  <w:style w:type="paragraph" w:customStyle="1" w:styleId="a5">
    <w:name w:val="Підпис до зображення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и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и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">
    <w:name w:val="Основний текст (2) + 8;5 pt;Напівжирни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5">
    <w:name w:val="Основни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TimesNewRoman14pt">
    <w:name w:val="Заголовок №1 + Times New Roman;1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4">
    <w:name w:val="Підпис до зображення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ідпис до зображення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Основний текст (2)"/>
    <w:basedOn w:val="a"/>
    <w:link w:val="22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ahoma" w:eastAsia="Tahoma" w:hAnsi="Tahoma" w:cs="Tahoma"/>
      <w:sz w:val="21"/>
      <w:szCs w:val="21"/>
    </w:rPr>
  </w:style>
  <w:style w:type="paragraph" w:customStyle="1" w:styleId="a5">
    <w:name w:val="Підпис до зображення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2026-05-04T08:29:00Z</dcterms:created>
  <dcterms:modified xsi:type="dcterms:W3CDTF">2026-05-04T08:31:00Z</dcterms:modified>
</cp:coreProperties>
</file>